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VÝPOVĚĎ SPRÁVY WEBU</w:t>
      </w:r>
    </w:p>
    <w:p>
      <w:pPr>
        <w:spacing w:after="240" w:before="0"/>
      </w:pPr>
      <w:r>
        <w:rPr>
          <w:rFonts w:ascii="Arial" w:cs="Arial" w:eastAsia="Arial" w:hAnsi="Arial"/>
          <w:i/>
          <w:iCs/>
          <w:sz w:val="19"/>
          <w:szCs w:val="19"/>
        </w:rPr>
        <w:t xml:space="preserve">částečná výpověď smlouvy o dílo podle § 1998 a násl. zákona č. 89/2012 Sb., občanský zákoník</w:t>
      </w:r>
    </w:p>
    <w:p>
      <w:pPr>
        <w:spacing w:after="95" w:before="15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I. Smluvní strany</w:t>
      </w:r>
    </w:p>
    <w:tbl>
      <w:tblPr>
        <w:tblW w:type="auto" w:w="1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auto" w:sz="4"/>
          <w:insideV w:val="single" w:color="auto" w:sz="4"/>
        </w:tblBorders>
      </w:tblPr>
      <w:tblGrid>
        <w:gridCol w:w="4932"/>
        <w:gridCol w:w="4932"/>
      </w:tblGrid>
      <w:tr>
        <w:tc>
          <w:tcPr>
            <w:tcW w:type="dxa" w:w="493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75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Poskytovatel</w:t>
            </w:r>
          </w:p>
          <w:p>
            <w:pPr>
              <w:spacing w:after="75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Jméno: Martin Chadim</w:t>
            </w:r>
          </w:p>
          <w:p>
            <w:pPr>
              <w:spacing w:after="75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IČO: 29719518</w:t>
            </w:r>
          </w:p>
          <w:p>
            <w:pPr>
              <w:spacing w:after="75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DIČ: neplátce DPH</w:t>
            </w:r>
          </w:p>
          <w:p>
            <w:pPr>
              <w:spacing w:after="75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Sídlo: 588 52, Horní Dubenky 33</w:t>
            </w:r>
          </w:p>
          <w:p>
            <w:pPr>
              <w:spacing w:after="75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E-mail: chadim.martin@vidno.cz</w:t>
            </w:r>
          </w:p>
          <w:p>
            <w:pPr>
              <w:spacing w:after="75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Telefon: +420 606 086 989</w:t>
            </w:r>
          </w:p>
        </w:tc>
        <w:tc>
          <w:tcPr>
            <w:tcW w:type="dxa" w:w="493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75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Objednatel</w:t>
            </w:r>
          </w:p>
          <w:p>
            <w:pPr>
              <w:spacing w:after="75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Jméno / firma: ______________________________</w:t>
            </w:r>
          </w:p>
          <w:p>
            <w:pPr>
              <w:spacing w:after="75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IČO / dat. nar.: ______________________________</w:t>
            </w:r>
          </w:p>
          <w:p>
            <w:pPr>
              <w:spacing w:after="75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Sídlo / adresa: ______________________________</w:t>
            </w:r>
          </w:p>
          <w:p>
            <w:pPr>
              <w:spacing w:after="75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E-mail: ______________________________</w:t>
            </w:r>
          </w:p>
          <w:p>
            <w:pPr>
              <w:spacing w:after="75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Telefon: ______________________________</w:t>
            </w:r>
          </w:p>
          <w:p>
            <w:pPr>
              <w:spacing w:after="75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sz w:val="19"/>
          <w:szCs w:val="19"/>
        </w:rPr>
        <w:t xml:space="preserve"/>
      </w:r>
    </w:p>
    <w:p>
      <w:pPr>
        <w:spacing w:after="95" w:before="15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II. Označení smlouvy</w:t>
      </w:r>
    </w:p>
    <w:p>
      <w:pPr>
        <w:spacing w:after="100" w:before="0"/>
      </w:pPr>
      <w:r>
        <w:rPr>
          <w:rFonts w:ascii="Arial" w:cs="Arial" w:eastAsia="Arial" w:hAnsi="Arial"/>
          <w:sz w:val="19"/>
          <w:szCs w:val="19"/>
        </w:rPr>
        <w:t xml:space="preserve">Číslo smlouvy: ______________________________</w:t>
      </w:r>
    </w:p>
    <w:p>
      <w:pPr>
        <w:spacing w:after="100" w:before="0"/>
      </w:pPr>
      <w:r>
        <w:rPr>
          <w:rFonts w:ascii="Arial" w:cs="Arial" w:eastAsia="Arial" w:hAnsi="Arial"/>
          <w:sz w:val="19"/>
          <w:szCs w:val="19"/>
        </w:rPr>
        <w:t xml:space="preserve">Web: ______________________________</w:t>
      </w:r>
    </w:p>
    <w:p>
      <w:pPr>
        <w:spacing w:after="95" w:before="15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III. Důvod výpovědi</w:t>
      </w:r>
    </w:p>
    <w:p>
      <w:pPr>
        <w:spacing w:after="120" w:before="0"/>
      </w:pPr>
      <w:r>
        <w:rPr>
          <w:rFonts w:ascii="Arial" w:cs="Arial" w:eastAsia="Arial" w:hAnsi="Arial"/>
          <w:i/>
          <w:iCs/>
          <w:sz w:val="19"/>
          <w:szCs w:val="19"/>
        </w:rPr>
        <w:t xml:space="preserve">Uvedení důvodu je dobrovolné a nemá vliv na účinnost výpovědi.</w:t>
      </w:r>
    </w:p>
    <w:p>
      <w:pPr>
        <w:spacing w:after="120" w:before="0"/>
      </w:pPr>
      <w:r>
        <w:rPr>
          <w:rFonts w:ascii="Arial" w:cs="Arial" w:eastAsia="Arial" w:hAnsi="Arial"/>
          <w:sz w:val="19"/>
          <w:szCs w:val="19"/>
        </w:rPr>
        <w:t xml:space="preserve">________________________________________________________________</w:t>
      </w:r>
    </w:p>
    <w:p>
      <w:pPr>
        <w:spacing w:after="60" w:before="0"/>
      </w:pPr>
      <w:r>
        <w:rPr>
          <w:rFonts w:ascii="Arial" w:cs="Arial" w:eastAsia="Arial" w:hAnsi="Arial"/>
          <w:sz w:val="19"/>
          <w:szCs w:val="19"/>
        </w:rPr>
        <w:t xml:space="preserve">________________________________________________________________</w:t>
      </w:r>
    </w:p>
    <w:p>
      <w:pPr>
        <w:spacing w:after="95" w:before="15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IV. Výpověď</w:t>
      </w:r>
    </w:p>
    <w:p>
      <w:pPr>
        <w:spacing w:after="70" w:before="0"/>
        <w:ind w:left="400" w:hanging="400"/>
      </w:pPr>
      <w:r>
        <w:rPr>
          <w:rFonts w:ascii="Arial" w:cs="Arial" w:eastAsia="Arial" w:hAnsi="Arial"/>
          <w:sz w:val="19"/>
          <w:szCs w:val="19"/>
        </w:rPr>
        <w:t xml:space="preserve">1.	Objednatel tímto vypovídá tu část smlouvy o dílo, která upravuje správu webu, a to bez uvedení důvodu.</w:t>
      </w:r>
    </w:p>
    <w:p>
      <w:pPr>
        <w:spacing w:after="70" w:before="0"/>
        <w:ind w:left="400" w:hanging="400"/>
      </w:pPr>
      <w:r>
        <w:rPr>
          <w:rFonts w:ascii="Arial" w:cs="Arial" w:eastAsia="Arial" w:hAnsi="Arial"/>
          <w:sz w:val="19"/>
          <w:szCs w:val="19"/>
        </w:rPr>
        <w:t xml:space="preserve">2.	Ostatní ujednání smlouvy o dílo zůstávají v platnosti beze změny. Tato výpověď se netýká zhotovení díla ani práv a povinností z něj vzniklých.</w:t>
      </w:r>
    </w:p>
    <w:p>
      <w:pPr>
        <w:spacing w:after="70" w:before="0"/>
        <w:ind w:left="400" w:hanging="400"/>
      </w:pPr>
      <w:r>
        <w:rPr>
          <w:rFonts w:ascii="Arial" w:cs="Arial" w:eastAsia="Arial" w:hAnsi="Arial"/>
          <w:sz w:val="19"/>
          <w:szCs w:val="19"/>
        </w:rPr>
        <w:t xml:space="preserve">3.	Výpovědní doba činí jeden měsíc a začíná běžet prvním dnem kalendářního měsíce následujícího po měsíci, v němž byla výpověď doručena poskytovateli.</w:t>
      </w:r>
    </w:p>
    <w:p>
      <w:pPr>
        <w:spacing w:after="70" w:before="0"/>
        <w:ind w:left="400" w:hanging="400"/>
      </w:pPr>
      <w:r>
        <w:rPr>
          <w:rFonts w:ascii="Arial" w:cs="Arial" w:eastAsia="Arial" w:hAnsi="Arial"/>
          <w:sz w:val="19"/>
          <w:szCs w:val="19"/>
        </w:rPr>
        <w:t xml:space="preserve">4.	Po dobu běhu výpovědní doby je správa webu poskytována a hrazena v plném rozsahu.</w:t>
      </w:r>
    </w:p>
    <w:p>
      <w:pPr>
        <w:spacing w:after="95" w:before="15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V. Následky ukončení správy</w:t>
      </w:r>
    </w:p>
    <w:p>
      <w:pPr>
        <w:spacing w:after="70" w:before="0"/>
        <w:ind w:left="400" w:hanging="400"/>
      </w:pPr>
      <w:r>
        <w:rPr>
          <w:rFonts w:ascii="Arial" w:cs="Arial" w:eastAsia="Arial" w:hAnsi="Arial"/>
          <w:sz w:val="19"/>
          <w:szCs w:val="19"/>
        </w:rPr>
        <w:t xml:space="preserve">1.	Web zůstává ve vlastnictví objednatele, včetně obsahu a licenčních práv nabytých podle smlouvy o dílo.</w:t>
      </w:r>
    </w:p>
    <w:p>
      <w:pPr>
        <w:spacing w:after="70" w:before="0"/>
        <w:ind w:left="400" w:hanging="400"/>
      </w:pPr>
      <w:r>
        <w:rPr>
          <w:rFonts w:ascii="Arial" w:cs="Arial" w:eastAsia="Arial" w:hAnsi="Arial"/>
          <w:sz w:val="19"/>
          <w:szCs w:val="19"/>
        </w:rPr>
        <w:t xml:space="preserve">2.	Nejpozději ke dni skončení správy předá poskytovatel objednateli zdrojový kód webu a jeho aktuální zálohu, nebyly-li předány již dříve.</w:t>
      </w:r>
    </w:p>
    <w:p>
      <w:pPr>
        <w:spacing w:after="70" w:before="0"/>
        <w:ind w:left="400" w:hanging="400"/>
      </w:pPr>
      <w:r>
        <w:rPr>
          <w:rFonts w:ascii="Arial" w:cs="Arial" w:eastAsia="Arial" w:hAnsi="Arial"/>
          <w:sz w:val="19"/>
          <w:szCs w:val="19"/>
        </w:rPr>
        <w:t xml:space="preserve">3.	Po skončení správy poskytovatel nezajišťuje zejména:</w:t>
      </w:r>
    </w:p>
    <w:p>
      <w:pPr>
        <w:spacing w:after="62" w:before="0"/>
        <w:ind w:left="700" w:hanging="300"/>
      </w:pPr>
      <w:r>
        <w:rPr>
          <w:rFonts w:ascii="Arial" w:cs="Arial" w:eastAsia="Arial" w:hAnsi="Arial"/>
          <w:sz w:val="19"/>
          <w:szCs w:val="19"/>
        </w:rPr>
        <w:t xml:space="preserve">–	hosting a provoz webu,</w:t>
      </w:r>
    </w:p>
    <w:p>
      <w:pPr>
        <w:spacing w:after="62" w:before="0"/>
        <w:ind w:left="700" w:hanging="300"/>
      </w:pPr>
      <w:r>
        <w:rPr>
          <w:rFonts w:ascii="Arial" w:cs="Arial" w:eastAsia="Arial" w:hAnsi="Arial"/>
          <w:sz w:val="19"/>
          <w:szCs w:val="19"/>
        </w:rPr>
        <w:t xml:space="preserve">–	doménu a její obnovu,</w:t>
      </w:r>
    </w:p>
    <w:p>
      <w:pPr>
        <w:spacing w:after="62" w:before="0"/>
        <w:ind w:left="700" w:hanging="300"/>
      </w:pPr>
      <w:r>
        <w:rPr>
          <w:rFonts w:ascii="Arial" w:cs="Arial" w:eastAsia="Arial" w:hAnsi="Arial"/>
          <w:sz w:val="19"/>
          <w:szCs w:val="19"/>
        </w:rPr>
        <w:t xml:space="preserve">–	aktualizace a technickou podporu,</w:t>
      </w:r>
    </w:p>
    <w:p>
      <w:pPr>
        <w:spacing w:after="62" w:before="0"/>
        <w:ind w:left="700" w:hanging="300"/>
      </w:pPr>
      <w:r>
        <w:rPr>
          <w:rFonts w:ascii="Arial" w:cs="Arial" w:eastAsia="Arial" w:hAnsi="Arial"/>
          <w:sz w:val="19"/>
          <w:szCs w:val="19"/>
        </w:rPr>
        <w:t xml:space="preserve">–	zálohování a monitoring dostupnosti.</w:t>
      </w:r>
    </w:p>
    <w:p>
      <w:pPr>
        <w:spacing w:after="70" w:before="0"/>
        <w:ind w:left="400" w:hanging="400"/>
      </w:pPr>
      <w:r>
        <w:rPr>
          <w:rFonts w:ascii="Arial" w:cs="Arial" w:eastAsia="Arial" w:hAnsi="Arial"/>
          <w:sz w:val="19"/>
          <w:szCs w:val="19"/>
        </w:rPr>
        <w:t xml:space="preserve">4.	Objednatel bere na vědomí, že zajištění provozu webu po skončení správy přechází na něj. Nezajistí-li si objednatel hosting a doménu, web přestane být ke dni skončení správy dostupný.</w:t>
      </w:r>
    </w:p>
    <w:p>
      <w:pPr>
        <w:spacing w:after="70" w:before="0"/>
        <w:ind w:left="400" w:hanging="400"/>
      </w:pPr>
      <w:r>
        <w:rPr>
          <w:rFonts w:ascii="Arial" w:cs="Arial" w:eastAsia="Arial" w:hAnsi="Arial"/>
          <w:sz w:val="19"/>
          <w:szCs w:val="19"/>
        </w:rPr>
        <w:t xml:space="preserve">5.	Uhrazená odměna za období, které již započalo, se nevrací. Je-li objednatel spotřebitelem, vrátí se poměrná část odměny odpovídající nevyčerpanému období.</w:t>
      </w:r>
    </w:p>
    <w:p>
      <w:pPr>
        <w:spacing w:after="95" w:before="15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VI. Závěrečná ustanovení</w:t>
      </w:r>
    </w:p>
    <w:p>
      <w:pPr>
        <w:spacing w:after="70" w:before="0"/>
        <w:ind w:left="400" w:hanging="400"/>
      </w:pPr>
      <w:r>
        <w:rPr>
          <w:rFonts w:ascii="Arial" w:cs="Arial" w:eastAsia="Arial" w:hAnsi="Arial"/>
          <w:sz w:val="19"/>
          <w:szCs w:val="19"/>
        </w:rPr>
        <w:t xml:space="preserve">1.	Výpověď je účinná dnem doručení poskytovateli. Za písemnou formu se považuje i e-mail zaslaný na adresu uvedenou v čl. I.</w:t>
      </w:r>
    </w:p>
    <w:p>
      <w:pPr>
        <w:spacing w:after="70" w:before="0"/>
        <w:ind w:left="400" w:hanging="400"/>
      </w:pPr>
      <w:r>
        <w:rPr>
          <w:rFonts w:ascii="Arial" w:cs="Arial" w:eastAsia="Arial" w:hAnsi="Arial"/>
          <w:sz w:val="19"/>
          <w:szCs w:val="19"/>
        </w:rPr>
        <w:t xml:space="preserve">2.	Objednatel potvrzuje, že si výpověď přečetl, rozumí jí a souhlasí s jejím obsahem.</w:t>
      </w:r>
    </w:p>
    <w:p>
      <w:pPr>
        <w:spacing w:after="40" w:before="60"/>
      </w:pPr>
      <w:r>
        <w:rPr>
          <w:rFonts w:ascii="Arial" w:cs="Arial" w:eastAsia="Arial" w:hAnsi="Arial"/>
          <w:sz w:val="19"/>
          <w:szCs w:val="19"/>
        </w:rPr>
        <w:t xml:space="preserve"/>
      </w:r>
    </w:p>
    <w:p>
      <w:pPr>
        <w:spacing w:after="0" w:before="0"/>
      </w:pPr>
      <w:r>
        <w:rPr>
          <w:rFonts w:ascii="Arial" w:cs="Arial" w:eastAsia="Arial" w:hAnsi="Arial"/>
          <w:sz w:val="19"/>
          <w:szCs w:val="19"/>
        </w:rPr>
        <w:t xml:space="preserve">V ______________________________ dne ______________________________</w:t>
      </w:r>
    </w:p>
    <w:p>
      <w:pPr>
        <w:spacing w:after="60" w:before="0"/>
      </w:pPr>
      <w:r>
        <w:rPr>
          <w:rFonts w:ascii="Arial" w:cs="Arial" w:eastAsia="Arial" w:hAnsi="Arial"/>
          <w:sz w:val="19"/>
          <w:szCs w:val="19"/>
        </w:rPr>
        <w:t xml:space="preserve"/>
      </w:r>
    </w:p>
    <w:tbl>
      <w:tblPr>
        <w:tblW w:type="auto" w:w="1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932"/>
        <w:gridCol w:w="4932"/>
      </w:tblGrid>
      <w:tr>
        <w:tc>
          <w:tcPr>
            <w:tcW w:type="dxa" w:w="4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0"/>
              <w:left w:type="dxa" w:w="0"/>
              <w:bottom w:type="dxa" w:w="0"/>
              <w:right w:type="dxa" w:w="200"/>
            </w:tcMar>
          </w:tcPr>
          <w:p>
            <w:pPr>
              <w:spacing w:after="12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__________________________________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Objednatel</w:t>
            </w:r>
          </w:p>
        </w:tc>
        <w:tc>
          <w:tcPr>
            <w:tcW w:type="dxa" w:w="4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0"/>
              <w:left w:type="dxa" w:w="200"/>
              <w:bottom w:type="dxa" w:w="0"/>
              <w:right w:type="dxa" w:w="0"/>
            </w:tcMar>
          </w:tcPr>
          <w:p>
            <w:pPr>
              <w:spacing w:after="12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__________________________________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Poskytovatel (převzal)</w:t>
            </w:r>
          </w:p>
        </w:tc>
      </w:tr>
    </w:tbl>
    <w:sectPr>
      <w:pgSz w:w="11906" w:h="16838" w:orient="portrait"/>
      <w:pgMar w:top="1021" w:right="1021" w:bottom="850" w:left="102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2026-09-05T12:40:49.880Z</dcterms:created>
  <dcterms:modified xsi:type="dcterms:W3CDTF">2026-09-05T12:40:49.880Z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